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B66EDE" w14:textId="77777777" w:rsidR="00FA37A1" w:rsidRDefault="00FA37A1" w:rsidP="00FA37A1">
      <w:pPr>
        <w:jc w:val="center"/>
        <w:rPr>
          <w:b/>
          <w:bCs/>
          <w:sz w:val="28"/>
          <w:szCs w:val="28"/>
        </w:rPr>
      </w:pPr>
    </w:p>
    <w:p w14:paraId="6CF5B097" w14:textId="316870A6" w:rsidR="00D72DE8" w:rsidRPr="00FA37A1" w:rsidRDefault="00D72DE8" w:rsidP="00FA37A1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FA37A1">
        <w:rPr>
          <w:rFonts w:ascii="Arial" w:hAnsi="Arial" w:cs="Arial"/>
          <w:b/>
          <w:bCs/>
          <w:sz w:val="28"/>
          <w:szCs w:val="28"/>
        </w:rPr>
        <w:t>NAVIGATIONAL SAFETY POLICY</w:t>
      </w:r>
    </w:p>
    <w:p w14:paraId="5BC0D8F5" w14:textId="77777777" w:rsidR="00FA37A1" w:rsidRPr="00D72DE8" w:rsidRDefault="00FA37A1" w:rsidP="00D72DE8">
      <w:pPr>
        <w:rPr>
          <w:b/>
          <w:bCs/>
        </w:rPr>
      </w:pPr>
    </w:p>
    <w:p w14:paraId="1E039F49" w14:textId="67F32988" w:rsidR="00D72DE8" w:rsidRPr="00FA37A1" w:rsidRDefault="00D72DE8" w:rsidP="00D72DE8">
      <w:pPr>
        <w:rPr>
          <w:rFonts w:ascii="Arial" w:hAnsi="Arial" w:cs="Arial"/>
        </w:rPr>
      </w:pPr>
      <w:r w:rsidRPr="00FA37A1">
        <w:rPr>
          <w:rFonts w:ascii="Arial" w:hAnsi="Arial" w:cs="Arial"/>
        </w:rPr>
        <w:t>Brightlingsea</w:t>
      </w:r>
      <w:r w:rsidRPr="00FA37A1">
        <w:rPr>
          <w:rFonts w:ascii="Arial" w:hAnsi="Arial" w:cs="Arial"/>
        </w:rPr>
        <w:t xml:space="preserve"> Harbour Commissioners in its role as CHA has a responsibility to facilitate the</w:t>
      </w:r>
      <w:r w:rsidRPr="00FA37A1">
        <w:rPr>
          <w:rFonts w:ascii="Arial" w:hAnsi="Arial" w:cs="Arial"/>
        </w:rPr>
        <w:t xml:space="preserve"> </w:t>
      </w:r>
      <w:r w:rsidRPr="00FA37A1">
        <w:rPr>
          <w:rFonts w:ascii="Arial" w:hAnsi="Arial" w:cs="Arial"/>
        </w:rPr>
        <w:t xml:space="preserve">safety of navigation both within the </w:t>
      </w:r>
      <w:r w:rsidRPr="00FA37A1">
        <w:rPr>
          <w:rFonts w:ascii="Arial" w:hAnsi="Arial" w:cs="Arial"/>
        </w:rPr>
        <w:t>Brightlingsea</w:t>
      </w:r>
      <w:r w:rsidRPr="00FA37A1">
        <w:rPr>
          <w:rFonts w:ascii="Arial" w:hAnsi="Arial" w:cs="Arial"/>
        </w:rPr>
        <w:t xml:space="preserve"> Harbour, and those vessels, under pilotage,</w:t>
      </w:r>
      <w:r w:rsidRPr="00FA37A1">
        <w:rPr>
          <w:rFonts w:ascii="Arial" w:hAnsi="Arial" w:cs="Arial"/>
        </w:rPr>
        <w:t xml:space="preserve"> </w:t>
      </w:r>
      <w:r w:rsidRPr="00FA37A1">
        <w:rPr>
          <w:rFonts w:ascii="Arial" w:hAnsi="Arial" w:cs="Arial"/>
        </w:rPr>
        <w:t xml:space="preserve">approaching the </w:t>
      </w:r>
      <w:r w:rsidRPr="00FA37A1">
        <w:rPr>
          <w:rFonts w:ascii="Arial" w:hAnsi="Arial" w:cs="Arial"/>
        </w:rPr>
        <w:t>Brightlingsea</w:t>
      </w:r>
      <w:r w:rsidRPr="00FA37A1">
        <w:rPr>
          <w:rFonts w:ascii="Arial" w:hAnsi="Arial" w:cs="Arial"/>
        </w:rPr>
        <w:t xml:space="preserve"> Harbour. This policy relates to marine operations, navigational</w:t>
      </w:r>
      <w:r w:rsidRPr="00FA37A1">
        <w:rPr>
          <w:rFonts w:ascii="Arial" w:hAnsi="Arial" w:cs="Arial"/>
        </w:rPr>
        <w:t xml:space="preserve"> </w:t>
      </w:r>
      <w:r w:rsidRPr="00FA37A1">
        <w:rPr>
          <w:rFonts w:ascii="Arial" w:hAnsi="Arial" w:cs="Arial"/>
        </w:rPr>
        <w:t>safety and the</w:t>
      </w:r>
      <w:r w:rsidRPr="00FA37A1">
        <w:rPr>
          <w:rFonts w:ascii="Arial" w:hAnsi="Arial" w:cs="Arial"/>
        </w:rPr>
        <w:t xml:space="preserve"> </w:t>
      </w:r>
      <w:r w:rsidRPr="00FA37A1">
        <w:rPr>
          <w:rFonts w:ascii="Arial" w:hAnsi="Arial" w:cs="Arial"/>
        </w:rPr>
        <w:t>requirements of the Port Marine Safety Code.</w:t>
      </w:r>
    </w:p>
    <w:p w14:paraId="6B8C7FD3" w14:textId="77777777" w:rsidR="00FA37A1" w:rsidRPr="00FA37A1" w:rsidRDefault="00FA37A1" w:rsidP="00D72DE8">
      <w:pPr>
        <w:rPr>
          <w:rFonts w:ascii="Arial" w:hAnsi="Arial" w:cs="Arial"/>
        </w:rPr>
      </w:pPr>
    </w:p>
    <w:p w14:paraId="0C02656D" w14:textId="58C92D90" w:rsidR="00D72DE8" w:rsidRDefault="00D72DE8" w:rsidP="00D72DE8">
      <w:pPr>
        <w:rPr>
          <w:rFonts w:ascii="Arial" w:hAnsi="Arial" w:cs="Arial"/>
        </w:rPr>
      </w:pPr>
      <w:r w:rsidRPr="00FA37A1">
        <w:rPr>
          <w:rFonts w:ascii="Arial" w:hAnsi="Arial" w:cs="Arial"/>
        </w:rPr>
        <w:t>Brightlingsea</w:t>
      </w:r>
      <w:r w:rsidRPr="00FA37A1">
        <w:rPr>
          <w:rFonts w:ascii="Arial" w:hAnsi="Arial" w:cs="Arial"/>
        </w:rPr>
        <w:t xml:space="preserve"> Harbour Commissioners are committed to:</w:t>
      </w:r>
    </w:p>
    <w:p w14:paraId="68CCDA55" w14:textId="77777777" w:rsidR="00994B32" w:rsidRPr="00FA37A1" w:rsidRDefault="00994B32" w:rsidP="00D72DE8">
      <w:pPr>
        <w:rPr>
          <w:rFonts w:ascii="Arial" w:hAnsi="Arial" w:cs="Arial"/>
        </w:rPr>
      </w:pPr>
    </w:p>
    <w:p w14:paraId="059AE254" w14:textId="3445C10F" w:rsidR="00D72DE8" w:rsidRPr="00FA37A1" w:rsidRDefault="00D72DE8" w:rsidP="00D72DE8">
      <w:pPr>
        <w:ind w:left="284"/>
        <w:rPr>
          <w:rFonts w:ascii="Arial" w:hAnsi="Arial" w:cs="Arial"/>
        </w:rPr>
      </w:pPr>
      <w:r w:rsidRPr="00FA37A1">
        <w:rPr>
          <w:rFonts w:ascii="Arial" w:hAnsi="Arial" w:cs="Arial"/>
        </w:rPr>
        <w:t>• Maintain an effective Navigational Safety Management System based on a</w:t>
      </w:r>
      <w:r w:rsidRPr="00FA37A1">
        <w:rPr>
          <w:rFonts w:ascii="Arial" w:hAnsi="Arial" w:cs="Arial"/>
        </w:rPr>
        <w:t xml:space="preserve"> </w:t>
      </w:r>
      <w:r w:rsidRPr="00FA37A1">
        <w:rPr>
          <w:rFonts w:ascii="Arial" w:hAnsi="Arial" w:cs="Arial"/>
        </w:rPr>
        <w:t>continuing, formalised assessment and mitigation of risk in consultation with</w:t>
      </w:r>
      <w:r w:rsidRPr="00FA37A1">
        <w:rPr>
          <w:rFonts w:ascii="Arial" w:hAnsi="Arial" w:cs="Arial"/>
        </w:rPr>
        <w:t xml:space="preserve"> </w:t>
      </w:r>
      <w:r w:rsidRPr="00FA37A1">
        <w:rPr>
          <w:rFonts w:ascii="Arial" w:hAnsi="Arial" w:cs="Arial"/>
        </w:rPr>
        <w:t>harbour users;</w:t>
      </w:r>
    </w:p>
    <w:p w14:paraId="3D23F20F" w14:textId="5D57DB57" w:rsidR="00FA37A1" w:rsidRPr="00FA37A1" w:rsidRDefault="00FA37A1" w:rsidP="00FA37A1">
      <w:pPr>
        <w:pStyle w:val="ListParagraph"/>
        <w:numPr>
          <w:ilvl w:val="0"/>
          <w:numId w:val="2"/>
        </w:numPr>
        <w:tabs>
          <w:tab w:val="left" w:pos="426"/>
        </w:tabs>
        <w:ind w:left="284" w:firstLine="0"/>
        <w:rPr>
          <w:rFonts w:ascii="Arial" w:hAnsi="Arial" w:cs="Arial"/>
        </w:rPr>
      </w:pPr>
      <w:r w:rsidRPr="00FA37A1">
        <w:rPr>
          <w:rFonts w:ascii="Arial" w:hAnsi="Arial" w:cs="Arial"/>
        </w:rPr>
        <w:t>Consult with port users and other relevant stakeholders on navigational safety</w:t>
      </w:r>
      <w:r w:rsidRPr="00FA37A1">
        <w:rPr>
          <w:rFonts w:ascii="Arial" w:hAnsi="Arial" w:cs="Arial"/>
        </w:rPr>
        <w:t xml:space="preserve"> </w:t>
      </w:r>
      <w:r w:rsidRPr="00FA37A1">
        <w:rPr>
          <w:rFonts w:ascii="Arial" w:hAnsi="Arial" w:cs="Arial"/>
        </w:rPr>
        <w:t>issues and proposed changes to procedures, guidelines</w:t>
      </w:r>
      <w:r w:rsidRPr="00FA37A1">
        <w:rPr>
          <w:rFonts w:ascii="Arial" w:hAnsi="Arial" w:cs="Arial"/>
        </w:rPr>
        <w:t xml:space="preserve"> and </w:t>
      </w:r>
      <w:r w:rsidRPr="00FA37A1">
        <w:rPr>
          <w:rFonts w:ascii="Arial" w:hAnsi="Arial" w:cs="Arial"/>
        </w:rPr>
        <w:t>Byelaws</w:t>
      </w:r>
      <w:r w:rsidRPr="00FA37A1">
        <w:rPr>
          <w:rFonts w:ascii="Arial" w:hAnsi="Arial" w:cs="Arial"/>
        </w:rPr>
        <w:t>.</w:t>
      </w:r>
    </w:p>
    <w:p w14:paraId="0F27160C" w14:textId="36CDA395" w:rsidR="00D72DE8" w:rsidRPr="00FA37A1" w:rsidRDefault="00D72DE8" w:rsidP="00D72DE8">
      <w:pPr>
        <w:ind w:left="284"/>
        <w:rPr>
          <w:rFonts w:ascii="Arial" w:hAnsi="Arial" w:cs="Arial"/>
        </w:rPr>
      </w:pPr>
      <w:r w:rsidRPr="00FA37A1">
        <w:rPr>
          <w:rFonts w:ascii="Arial" w:hAnsi="Arial" w:cs="Arial"/>
        </w:rPr>
        <w:t>• Review regularly the effectiveness of, and if necessary seek amendments to,</w:t>
      </w:r>
      <w:r w:rsidRPr="00FA37A1">
        <w:rPr>
          <w:rFonts w:ascii="Arial" w:hAnsi="Arial" w:cs="Arial"/>
        </w:rPr>
        <w:t xml:space="preserve"> </w:t>
      </w:r>
      <w:r w:rsidRPr="00FA37A1">
        <w:rPr>
          <w:rFonts w:ascii="Arial" w:hAnsi="Arial" w:cs="Arial"/>
        </w:rPr>
        <w:t>its legal powers,</w:t>
      </w:r>
      <w:r w:rsidRPr="00FA37A1">
        <w:rPr>
          <w:rFonts w:ascii="Arial" w:hAnsi="Arial" w:cs="Arial"/>
        </w:rPr>
        <w:t xml:space="preserve"> </w:t>
      </w:r>
      <w:r w:rsidRPr="00FA37A1">
        <w:rPr>
          <w:rFonts w:ascii="Arial" w:hAnsi="Arial" w:cs="Arial"/>
        </w:rPr>
        <w:t>Byelaws and Directions in respect of navigational safety;</w:t>
      </w:r>
    </w:p>
    <w:p w14:paraId="422221F0" w14:textId="0FF0B22C" w:rsidR="00D72DE8" w:rsidRPr="00FA37A1" w:rsidRDefault="00D72DE8" w:rsidP="00D72DE8">
      <w:pPr>
        <w:ind w:left="709" w:hanging="425"/>
        <w:rPr>
          <w:rFonts w:ascii="Arial" w:hAnsi="Arial" w:cs="Arial"/>
        </w:rPr>
      </w:pPr>
      <w:r w:rsidRPr="00FA37A1">
        <w:rPr>
          <w:rFonts w:ascii="Arial" w:hAnsi="Arial" w:cs="Arial"/>
        </w:rPr>
        <w:t>• Provide adequate patrol resources to enforce local</w:t>
      </w:r>
      <w:r w:rsidRPr="00FA37A1">
        <w:rPr>
          <w:rFonts w:ascii="Arial" w:hAnsi="Arial" w:cs="Arial"/>
        </w:rPr>
        <w:t xml:space="preserve"> and</w:t>
      </w:r>
      <w:r w:rsidRPr="00FA37A1">
        <w:rPr>
          <w:rFonts w:ascii="Arial" w:hAnsi="Arial" w:cs="Arial"/>
        </w:rPr>
        <w:t xml:space="preserve"> national regulations;</w:t>
      </w:r>
    </w:p>
    <w:p w14:paraId="5C29C78B" w14:textId="16FA6189" w:rsidR="00D72DE8" w:rsidRPr="00FA37A1" w:rsidRDefault="00D72DE8" w:rsidP="00D72DE8">
      <w:pPr>
        <w:ind w:left="284"/>
        <w:rPr>
          <w:rFonts w:ascii="Arial" w:hAnsi="Arial" w:cs="Arial"/>
        </w:rPr>
      </w:pPr>
      <w:r w:rsidRPr="00FA37A1">
        <w:rPr>
          <w:rFonts w:ascii="Arial" w:hAnsi="Arial" w:cs="Arial"/>
        </w:rPr>
        <w:t>• Provide an appropriate level of pilotage services in accordance with the</w:t>
      </w:r>
      <w:r w:rsidRPr="00FA37A1">
        <w:rPr>
          <w:rFonts w:ascii="Arial" w:hAnsi="Arial" w:cs="Arial"/>
        </w:rPr>
        <w:t xml:space="preserve"> </w:t>
      </w:r>
      <w:r w:rsidRPr="00FA37A1">
        <w:rPr>
          <w:rFonts w:ascii="Arial" w:hAnsi="Arial" w:cs="Arial"/>
        </w:rPr>
        <w:t>Pilotage Act 1987;</w:t>
      </w:r>
    </w:p>
    <w:p w14:paraId="24AE40BC" w14:textId="77777777" w:rsidR="00D72DE8" w:rsidRPr="00FA37A1" w:rsidRDefault="00D72DE8" w:rsidP="00D72DE8">
      <w:pPr>
        <w:ind w:left="284"/>
        <w:rPr>
          <w:rFonts w:ascii="Arial" w:hAnsi="Arial" w:cs="Arial"/>
        </w:rPr>
      </w:pPr>
      <w:r w:rsidRPr="00FA37A1">
        <w:rPr>
          <w:rFonts w:ascii="Arial" w:hAnsi="Arial" w:cs="Arial"/>
        </w:rPr>
        <w:t>• Make and publish hydrographic surveys;</w:t>
      </w:r>
    </w:p>
    <w:p w14:paraId="4BF62DA2" w14:textId="77777777" w:rsidR="00D72DE8" w:rsidRPr="00FA37A1" w:rsidRDefault="00D72DE8" w:rsidP="00D72DE8">
      <w:pPr>
        <w:ind w:firstLine="284"/>
        <w:rPr>
          <w:rFonts w:ascii="Arial" w:hAnsi="Arial" w:cs="Arial"/>
        </w:rPr>
      </w:pPr>
      <w:r w:rsidRPr="00FA37A1">
        <w:rPr>
          <w:rFonts w:ascii="Arial" w:hAnsi="Arial" w:cs="Arial"/>
        </w:rPr>
        <w:t>• Undertake maintenance dredging as appropriate;</w:t>
      </w:r>
    </w:p>
    <w:p w14:paraId="7325331B" w14:textId="5BABC058" w:rsidR="00D72DE8" w:rsidRPr="00FA37A1" w:rsidRDefault="00D72DE8" w:rsidP="00D72DE8">
      <w:pPr>
        <w:ind w:left="284"/>
        <w:rPr>
          <w:rFonts w:ascii="Arial" w:hAnsi="Arial" w:cs="Arial"/>
        </w:rPr>
      </w:pPr>
      <w:r w:rsidRPr="00FA37A1">
        <w:rPr>
          <w:rFonts w:ascii="Arial" w:hAnsi="Arial" w:cs="Arial"/>
        </w:rPr>
        <w:t>• Remove sunken vessels and other obstructions that are, or may become, a</w:t>
      </w:r>
      <w:r w:rsidRPr="00FA37A1">
        <w:rPr>
          <w:rFonts w:ascii="Arial" w:hAnsi="Arial" w:cs="Arial"/>
        </w:rPr>
        <w:t xml:space="preserve"> </w:t>
      </w:r>
      <w:r w:rsidRPr="00FA37A1">
        <w:rPr>
          <w:rFonts w:ascii="Arial" w:hAnsi="Arial" w:cs="Arial"/>
        </w:rPr>
        <w:t>danger to safe navigation;</w:t>
      </w:r>
    </w:p>
    <w:p w14:paraId="200A00F3" w14:textId="6840E02B" w:rsidR="00D72DE8" w:rsidRPr="00FA37A1" w:rsidRDefault="00D72DE8" w:rsidP="00D72DE8">
      <w:pPr>
        <w:ind w:left="284"/>
        <w:rPr>
          <w:rFonts w:ascii="Arial" w:hAnsi="Arial" w:cs="Arial"/>
        </w:rPr>
      </w:pPr>
      <w:r w:rsidRPr="00FA37A1">
        <w:rPr>
          <w:rFonts w:ascii="Arial" w:hAnsi="Arial" w:cs="Arial"/>
        </w:rPr>
        <w:t>• Ensure the provision of necessary aids to navigation within</w:t>
      </w:r>
      <w:r w:rsidRPr="00FA37A1">
        <w:rPr>
          <w:rFonts w:ascii="Arial" w:hAnsi="Arial" w:cs="Arial"/>
        </w:rPr>
        <w:t xml:space="preserve"> the</w:t>
      </w:r>
      <w:r w:rsidRPr="00FA37A1">
        <w:rPr>
          <w:rFonts w:ascii="Arial" w:hAnsi="Arial" w:cs="Arial"/>
        </w:rPr>
        <w:t xml:space="preserve"> </w:t>
      </w:r>
      <w:r w:rsidRPr="00FA37A1">
        <w:rPr>
          <w:rFonts w:ascii="Arial" w:hAnsi="Arial" w:cs="Arial"/>
        </w:rPr>
        <w:t xml:space="preserve">area allocated as Local lighthouse Authority </w:t>
      </w:r>
      <w:r w:rsidRPr="00FA37A1">
        <w:rPr>
          <w:rFonts w:ascii="Arial" w:hAnsi="Arial" w:cs="Arial"/>
        </w:rPr>
        <w:t>and maintain a close liaison with Trinity House - the General Lighthouse</w:t>
      </w:r>
      <w:r w:rsidRPr="00FA37A1">
        <w:rPr>
          <w:rFonts w:ascii="Arial" w:hAnsi="Arial" w:cs="Arial"/>
        </w:rPr>
        <w:t xml:space="preserve"> </w:t>
      </w:r>
      <w:r w:rsidRPr="00FA37A1">
        <w:rPr>
          <w:rFonts w:ascii="Arial" w:hAnsi="Arial" w:cs="Arial"/>
        </w:rPr>
        <w:t>Authority (GLA)</w:t>
      </w:r>
      <w:r w:rsidRPr="00FA37A1">
        <w:rPr>
          <w:rFonts w:ascii="Arial" w:hAnsi="Arial" w:cs="Arial"/>
        </w:rPr>
        <w:t>.</w:t>
      </w:r>
    </w:p>
    <w:p w14:paraId="51D59384" w14:textId="639033F7" w:rsidR="00D72DE8" w:rsidRPr="00FA37A1" w:rsidRDefault="00D72DE8" w:rsidP="00D72DE8">
      <w:pPr>
        <w:ind w:left="284"/>
        <w:rPr>
          <w:rFonts w:ascii="Arial" w:hAnsi="Arial" w:cs="Arial"/>
        </w:rPr>
      </w:pPr>
      <w:r w:rsidRPr="00FA37A1">
        <w:rPr>
          <w:rFonts w:ascii="Arial" w:hAnsi="Arial" w:cs="Arial"/>
        </w:rPr>
        <w:t>• Promulgate effectively navigational, tidal and other relevant information to</w:t>
      </w:r>
      <w:r w:rsidRPr="00FA37A1">
        <w:rPr>
          <w:rFonts w:ascii="Arial" w:hAnsi="Arial" w:cs="Arial"/>
        </w:rPr>
        <w:t xml:space="preserve"> </w:t>
      </w:r>
      <w:r w:rsidRPr="00FA37A1">
        <w:rPr>
          <w:rFonts w:ascii="Arial" w:hAnsi="Arial" w:cs="Arial"/>
        </w:rPr>
        <w:t>all harbour users</w:t>
      </w:r>
      <w:r w:rsidRPr="00FA37A1">
        <w:rPr>
          <w:rFonts w:ascii="Arial" w:hAnsi="Arial" w:cs="Arial"/>
        </w:rPr>
        <w:t>.</w:t>
      </w:r>
      <w:r w:rsidRPr="00FA37A1">
        <w:rPr>
          <w:rFonts w:ascii="Arial" w:hAnsi="Arial" w:cs="Arial"/>
        </w:rPr>
        <w:t xml:space="preserve"> </w:t>
      </w:r>
    </w:p>
    <w:p w14:paraId="23E59A3F" w14:textId="42C18713" w:rsidR="00D72DE8" w:rsidRPr="00FA37A1" w:rsidRDefault="00D72DE8" w:rsidP="00D72DE8">
      <w:pPr>
        <w:ind w:left="284"/>
        <w:rPr>
          <w:rFonts w:ascii="Arial" w:hAnsi="Arial" w:cs="Arial"/>
        </w:rPr>
      </w:pPr>
      <w:r w:rsidRPr="00FA37A1">
        <w:rPr>
          <w:rFonts w:ascii="Arial" w:hAnsi="Arial" w:cs="Arial"/>
        </w:rPr>
        <w:t xml:space="preserve">• Provide effective management and co-ordination in respect of the </w:t>
      </w:r>
      <w:r w:rsidRPr="00FA37A1">
        <w:rPr>
          <w:rFonts w:ascii="Arial" w:hAnsi="Arial" w:cs="Arial"/>
        </w:rPr>
        <w:t>B</w:t>
      </w:r>
      <w:r w:rsidRPr="00FA37A1">
        <w:rPr>
          <w:rFonts w:ascii="Arial" w:hAnsi="Arial" w:cs="Arial"/>
        </w:rPr>
        <w:t>HC’s</w:t>
      </w:r>
      <w:r w:rsidRPr="00FA37A1">
        <w:rPr>
          <w:rFonts w:ascii="Arial" w:hAnsi="Arial" w:cs="Arial"/>
        </w:rPr>
        <w:t xml:space="preserve"> </w:t>
      </w:r>
      <w:r w:rsidRPr="00FA37A1">
        <w:rPr>
          <w:rFonts w:ascii="Arial" w:hAnsi="Arial" w:cs="Arial"/>
        </w:rPr>
        <w:t>response to</w:t>
      </w:r>
      <w:r w:rsidRPr="00FA37A1">
        <w:rPr>
          <w:rFonts w:ascii="Arial" w:hAnsi="Arial" w:cs="Arial"/>
        </w:rPr>
        <w:t xml:space="preserve"> </w:t>
      </w:r>
      <w:r w:rsidRPr="00FA37A1">
        <w:rPr>
          <w:rFonts w:ascii="Arial" w:hAnsi="Arial" w:cs="Arial"/>
        </w:rPr>
        <w:t>emergency incidents within its area of jurisdiction including</w:t>
      </w:r>
      <w:r w:rsidRPr="00FA37A1">
        <w:rPr>
          <w:rFonts w:ascii="Arial" w:hAnsi="Arial" w:cs="Arial"/>
        </w:rPr>
        <w:t xml:space="preserve"> </w:t>
      </w:r>
      <w:r w:rsidRPr="00FA37A1">
        <w:rPr>
          <w:rFonts w:ascii="Arial" w:hAnsi="Arial" w:cs="Arial"/>
        </w:rPr>
        <w:t>publishing and maintaining emergency plans.</w:t>
      </w:r>
    </w:p>
    <w:p w14:paraId="4A181B78" w14:textId="50F07B18" w:rsidR="00D72DE8" w:rsidRPr="00FA37A1" w:rsidRDefault="00D72DE8" w:rsidP="00D72DE8">
      <w:pPr>
        <w:ind w:left="284"/>
        <w:rPr>
          <w:rFonts w:ascii="Arial" w:hAnsi="Arial" w:cs="Arial"/>
        </w:rPr>
      </w:pPr>
      <w:r w:rsidRPr="00FA37A1">
        <w:rPr>
          <w:rFonts w:ascii="Arial" w:hAnsi="Arial" w:cs="Arial"/>
        </w:rPr>
        <w:t xml:space="preserve">• Ensure, through risk assessment that the licensing of harbour works </w:t>
      </w:r>
      <w:r w:rsidRPr="00FA37A1">
        <w:rPr>
          <w:rFonts w:ascii="Arial" w:hAnsi="Arial" w:cs="Arial"/>
        </w:rPr>
        <w:t>takes due</w:t>
      </w:r>
      <w:r w:rsidRPr="00FA37A1">
        <w:rPr>
          <w:rFonts w:ascii="Arial" w:hAnsi="Arial" w:cs="Arial"/>
        </w:rPr>
        <w:t xml:space="preserve"> regard of the safety of navigation.</w:t>
      </w:r>
    </w:p>
    <w:p w14:paraId="249A8137" w14:textId="3F2B4B2A" w:rsidR="00D72DE8" w:rsidRDefault="00D72DE8" w:rsidP="00D72DE8">
      <w:pPr>
        <w:ind w:firstLine="284"/>
        <w:rPr>
          <w:rFonts w:ascii="Arial" w:hAnsi="Arial" w:cs="Arial"/>
        </w:rPr>
      </w:pPr>
      <w:r w:rsidRPr="00FA37A1">
        <w:rPr>
          <w:rFonts w:ascii="Arial" w:hAnsi="Arial" w:cs="Arial"/>
        </w:rPr>
        <w:t>• Take all reasonable measures to avoid damage to property and the</w:t>
      </w:r>
      <w:r w:rsidRPr="00FA37A1">
        <w:rPr>
          <w:rFonts w:ascii="Arial" w:hAnsi="Arial" w:cs="Arial"/>
        </w:rPr>
        <w:t xml:space="preserve"> </w:t>
      </w:r>
      <w:r w:rsidRPr="00FA37A1">
        <w:rPr>
          <w:rFonts w:ascii="Arial" w:hAnsi="Arial" w:cs="Arial"/>
        </w:rPr>
        <w:t>environment.</w:t>
      </w:r>
    </w:p>
    <w:p w14:paraId="04A22F43" w14:textId="77777777" w:rsidR="0026760F" w:rsidRDefault="0026760F" w:rsidP="00D72DE8">
      <w:pPr>
        <w:ind w:firstLine="284"/>
        <w:rPr>
          <w:rFonts w:ascii="Arial" w:hAnsi="Arial" w:cs="Arial"/>
        </w:rPr>
      </w:pPr>
    </w:p>
    <w:p w14:paraId="42FCB9CE" w14:textId="77777777" w:rsidR="0026760F" w:rsidRPr="00FA37A1" w:rsidRDefault="0026760F" w:rsidP="00D72DE8">
      <w:pPr>
        <w:ind w:firstLine="284"/>
        <w:rPr>
          <w:rFonts w:ascii="Arial" w:hAnsi="Arial" w:cs="Arial"/>
        </w:rPr>
      </w:pPr>
    </w:p>
    <w:p w14:paraId="1361295E" w14:textId="0C4532A3" w:rsidR="00D72DE8" w:rsidRPr="00FA37A1" w:rsidRDefault="00D72DE8" w:rsidP="00D72DE8">
      <w:pPr>
        <w:ind w:left="284"/>
        <w:rPr>
          <w:rFonts w:ascii="Arial" w:hAnsi="Arial" w:cs="Arial"/>
        </w:rPr>
      </w:pPr>
      <w:r w:rsidRPr="00FA37A1">
        <w:rPr>
          <w:rFonts w:ascii="Arial" w:hAnsi="Arial" w:cs="Arial"/>
        </w:rPr>
        <w:t>• Encourage all users and organisations in the harbour to take responsibility</w:t>
      </w:r>
      <w:r w:rsidRPr="00FA37A1">
        <w:rPr>
          <w:rFonts w:ascii="Arial" w:hAnsi="Arial" w:cs="Arial"/>
        </w:rPr>
        <w:t xml:space="preserve"> </w:t>
      </w:r>
      <w:r w:rsidRPr="00FA37A1">
        <w:rPr>
          <w:rFonts w:ascii="Arial" w:hAnsi="Arial" w:cs="Arial"/>
        </w:rPr>
        <w:t>for assessing the risks involved in their events and activities, and for filing</w:t>
      </w:r>
      <w:r w:rsidRPr="00FA37A1">
        <w:rPr>
          <w:rFonts w:ascii="Arial" w:hAnsi="Arial" w:cs="Arial"/>
        </w:rPr>
        <w:t xml:space="preserve"> </w:t>
      </w:r>
      <w:r w:rsidRPr="00FA37A1">
        <w:rPr>
          <w:rFonts w:ascii="Arial" w:hAnsi="Arial" w:cs="Arial"/>
        </w:rPr>
        <w:t>their own risk assessment;</w:t>
      </w:r>
    </w:p>
    <w:p w14:paraId="796BE8F7" w14:textId="701EE67A" w:rsidR="00D72DE8" w:rsidRPr="00FA37A1" w:rsidRDefault="00D72DE8" w:rsidP="00D72DE8">
      <w:pPr>
        <w:ind w:left="284"/>
        <w:rPr>
          <w:rFonts w:ascii="Arial" w:hAnsi="Arial" w:cs="Arial"/>
        </w:rPr>
      </w:pPr>
      <w:r w:rsidRPr="00FA37A1">
        <w:rPr>
          <w:rFonts w:ascii="Arial" w:hAnsi="Arial" w:cs="Arial"/>
        </w:rPr>
        <w:t xml:space="preserve">• Maintain </w:t>
      </w:r>
      <w:r w:rsidRPr="00FA37A1">
        <w:rPr>
          <w:rFonts w:ascii="Arial" w:hAnsi="Arial" w:cs="Arial"/>
        </w:rPr>
        <w:t xml:space="preserve">the </w:t>
      </w:r>
      <w:r w:rsidRPr="00FA37A1">
        <w:rPr>
          <w:rFonts w:ascii="Arial" w:hAnsi="Arial" w:cs="Arial"/>
        </w:rPr>
        <w:t xml:space="preserve">harbour </w:t>
      </w:r>
      <w:r w:rsidRPr="00FA37A1">
        <w:rPr>
          <w:rFonts w:ascii="Arial" w:hAnsi="Arial" w:cs="Arial"/>
        </w:rPr>
        <w:t>inventory including, vessels and marine infrastructure,</w:t>
      </w:r>
      <w:r w:rsidRPr="00FA37A1">
        <w:rPr>
          <w:rFonts w:ascii="Arial" w:hAnsi="Arial" w:cs="Arial"/>
        </w:rPr>
        <w:t xml:space="preserve"> equipment to legal requirements and agreed industry standards;</w:t>
      </w:r>
    </w:p>
    <w:p w14:paraId="2E05A60B" w14:textId="397CEDC0" w:rsidR="00D72DE8" w:rsidRPr="00FA37A1" w:rsidRDefault="00D72DE8" w:rsidP="00D72DE8">
      <w:pPr>
        <w:ind w:left="284"/>
        <w:rPr>
          <w:rFonts w:ascii="Arial" w:hAnsi="Arial" w:cs="Arial"/>
        </w:rPr>
      </w:pPr>
      <w:r w:rsidRPr="00FA37A1">
        <w:rPr>
          <w:rFonts w:ascii="Arial" w:hAnsi="Arial" w:cs="Arial"/>
        </w:rPr>
        <w:t>• Manage the assets of the Harbour Authority prudently having regard to the</w:t>
      </w:r>
      <w:r w:rsidRPr="00FA37A1">
        <w:rPr>
          <w:rFonts w:ascii="Arial" w:hAnsi="Arial" w:cs="Arial"/>
        </w:rPr>
        <w:t xml:space="preserve"> </w:t>
      </w:r>
      <w:r w:rsidRPr="00FA37A1">
        <w:rPr>
          <w:rFonts w:ascii="Arial" w:hAnsi="Arial" w:cs="Arial"/>
        </w:rPr>
        <w:t>principle that all users of facilities should contribute through dues to the safe</w:t>
      </w:r>
      <w:r w:rsidRPr="00FA37A1">
        <w:rPr>
          <w:rFonts w:ascii="Arial" w:hAnsi="Arial" w:cs="Arial"/>
        </w:rPr>
        <w:t xml:space="preserve"> </w:t>
      </w:r>
      <w:r w:rsidRPr="00FA37A1">
        <w:rPr>
          <w:rFonts w:ascii="Arial" w:hAnsi="Arial" w:cs="Arial"/>
        </w:rPr>
        <w:t>operation of the harbour;</w:t>
      </w:r>
    </w:p>
    <w:p w14:paraId="387CB43C" w14:textId="57D98A44" w:rsidR="00D72DE8" w:rsidRPr="00FA37A1" w:rsidRDefault="00D72DE8" w:rsidP="00D72DE8">
      <w:pPr>
        <w:ind w:left="284"/>
        <w:rPr>
          <w:rFonts w:ascii="Arial" w:hAnsi="Arial" w:cs="Arial"/>
        </w:rPr>
      </w:pPr>
      <w:r w:rsidRPr="00FA37A1">
        <w:rPr>
          <w:rFonts w:ascii="Arial" w:hAnsi="Arial" w:cs="Arial"/>
        </w:rPr>
        <w:t>• Protect the health and safety of its employees working in the marine</w:t>
      </w:r>
      <w:r w:rsidRPr="00FA37A1">
        <w:rPr>
          <w:rFonts w:ascii="Arial" w:hAnsi="Arial" w:cs="Arial"/>
        </w:rPr>
        <w:t xml:space="preserve"> </w:t>
      </w:r>
      <w:r w:rsidRPr="00FA37A1">
        <w:rPr>
          <w:rFonts w:ascii="Arial" w:hAnsi="Arial" w:cs="Arial"/>
        </w:rPr>
        <w:t>environment, and individuals utilising the harbour for commercial or</w:t>
      </w:r>
      <w:r w:rsidRPr="00FA37A1">
        <w:rPr>
          <w:rFonts w:ascii="Arial" w:hAnsi="Arial" w:cs="Arial"/>
        </w:rPr>
        <w:t xml:space="preserve"> </w:t>
      </w:r>
      <w:r w:rsidRPr="00FA37A1">
        <w:rPr>
          <w:rFonts w:ascii="Arial" w:hAnsi="Arial" w:cs="Arial"/>
        </w:rPr>
        <w:t>recreational pursuits;</w:t>
      </w:r>
    </w:p>
    <w:p w14:paraId="1D5A440A" w14:textId="77777777" w:rsidR="00FA37A1" w:rsidRDefault="00FA37A1" w:rsidP="00D72DE8">
      <w:pPr>
        <w:ind w:left="284"/>
        <w:rPr>
          <w:rFonts w:ascii="Arial" w:hAnsi="Arial" w:cs="Arial"/>
        </w:rPr>
      </w:pPr>
    </w:p>
    <w:p w14:paraId="2A849590" w14:textId="77777777" w:rsidR="00FA37A1" w:rsidRDefault="00FA37A1" w:rsidP="00D72DE8">
      <w:pPr>
        <w:ind w:left="284"/>
        <w:rPr>
          <w:rFonts w:ascii="Arial" w:hAnsi="Arial" w:cs="Arial"/>
        </w:rPr>
      </w:pPr>
    </w:p>
    <w:p w14:paraId="7DB2CE7F" w14:textId="77777777" w:rsidR="00FA37A1" w:rsidRPr="00FA37A1" w:rsidRDefault="00FA37A1" w:rsidP="00D72DE8">
      <w:pPr>
        <w:ind w:left="284"/>
        <w:rPr>
          <w:rFonts w:ascii="Arial" w:hAnsi="Arial" w:cs="Arial"/>
        </w:rPr>
      </w:pPr>
    </w:p>
    <w:p w14:paraId="78AADA26" w14:textId="04C4217E" w:rsidR="00FA37A1" w:rsidRPr="00FA37A1" w:rsidRDefault="00FA37A1" w:rsidP="00D72DE8">
      <w:pPr>
        <w:ind w:left="284"/>
        <w:rPr>
          <w:rFonts w:ascii="Arial" w:hAnsi="Arial" w:cs="Arial"/>
        </w:rPr>
      </w:pPr>
      <w:r w:rsidRPr="00FA37A1">
        <w:rPr>
          <w:rFonts w:ascii="Arial" w:hAnsi="Arial" w:cs="Arial"/>
        </w:rPr>
        <w:t>Signed:___</w:t>
      </w:r>
      <w:r w:rsidR="00A17B79">
        <w:rPr>
          <w:rFonts w:ascii="Arial" w:hAnsi="Arial" w:cs="Arial"/>
        </w:rPr>
        <w:t>(original Signed)</w:t>
      </w:r>
      <w:r w:rsidRPr="00FA37A1">
        <w:rPr>
          <w:rFonts w:ascii="Arial" w:hAnsi="Arial" w:cs="Arial"/>
        </w:rPr>
        <w:t>____________</w:t>
      </w:r>
      <w:r w:rsidRPr="00FA37A1">
        <w:rPr>
          <w:rFonts w:ascii="Arial" w:hAnsi="Arial" w:cs="Arial"/>
        </w:rPr>
        <w:tab/>
      </w:r>
      <w:r w:rsidRPr="00FA37A1">
        <w:rPr>
          <w:rFonts w:ascii="Arial" w:hAnsi="Arial" w:cs="Arial"/>
        </w:rPr>
        <w:tab/>
      </w:r>
      <w:r w:rsidRPr="00FA37A1">
        <w:rPr>
          <w:rFonts w:ascii="Arial" w:hAnsi="Arial" w:cs="Arial"/>
        </w:rPr>
        <w:tab/>
        <w:t xml:space="preserve">Date: </w:t>
      </w:r>
      <w:r w:rsidR="008D5DAB">
        <w:rPr>
          <w:rFonts w:ascii="Arial" w:hAnsi="Arial" w:cs="Arial"/>
        </w:rPr>
        <w:t>03 Apr 24</w:t>
      </w:r>
    </w:p>
    <w:p w14:paraId="59F77A31" w14:textId="77777777" w:rsidR="008D5DAB" w:rsidRDefault="00FA37A1" w:rsidP="00D72DE8">
      <w:pPr>
        <w:ind w:left="284"/>
        <w:rPr>
          <w:rFonts w:ascii="Arial" w:hAnsi="Arial" w:cs="Arial"/>
        </w:rPr>
      </w:pPr>
      <w:r w:rsidRPr="00FA37A1">
        <w:rPr>
          <w:rFonts w:ascii="Arial" w:hAnsi="Arial" w:cs="Arial"/>
        </w:rPr>
        <w:t>James Thomas Chief Executive/ Harbour Master</w:t>
      </w:r>
      <w:r w:rsidRPr="00FA37A1">
        <w:rPr>
          <w:rFonts w:ascii="Arial" w:hAnsi="Arial" w:cs="Arial"/>
        </w:rPr>
        <w:tab/>
      </w:r>
      <w:r w:rsidRPr="00FA37A1">
        <w:rPr>
          <w:rFonts w:ascii="Arial" w:hAnsi="Arial" w:cs="Arial"/>
        </w:rPr>
        <w:tab/>
      </w:r>
    </w:p>
    <w:p w14:paraId="4F1C3C82" w14:textId="77777777" w:rsidR="008D5DAB" w:rsidRDefault="008D5DAB" w:rsidP="00D72DE8">
      <w:pPr>
        <w:ind w:left="284"/>
        <w:rPr>
          <w:rFonts w:ascii="Arial" w:hAnsi="Arial" w:cs="Arial"/>
        </w:rPr>
      </w:pPr>
    </w:p>
    <w:p w14:paraId="4FD036A4" w14:textId="1FC9709C" w:rsidR="00A17B79" w:rsidRDefault="008D5DAB" w:rsidP="00A17B79">
      <w:pPr>
        <w:ind w:left="284"/>
        <w:rPr>
          <w:rFonts w:ascii="Arial" w:hAnsi="Arial" w:cs="Arial"/>
        </w:rPr>
      </w:pPr>
      <w:r>
        <w:rPr>
          <w:rFonts w:ascii="Arial" w:hAnsi="Arial" w:cs="Arial"/>
        </w:rPr>
        <w:t>Signed:</w:t>
      </w:r>
      <w:r w:rsidR="00A17B79" w:rsidRPr="00A17B79">
        <w:rPr>
          <w:rFonts w:ascii="Arial" w:hAnsi="Arial" w:cs="Arial"/>
        </w:rPr>
        <w:t xml:space="preserve"> </w:t>
      </w:r>
      <w:r w:rsidR="00A17B79" w:rsidRPr="00FA37A1">
        <w:rPr>
          <w:rFonts w:ascii="Arial" w:hAnsi="Arial" w:cs="Arial"/>
        </w:rPr>
        <w:t>___</w:t>
      </w:r>
      <w:r w:rsidR="00A17B79">
        <w:rPr>
          <w:rFonts w:ascii="Arial" w:hAnsi="Arial" w:cs="Arial"/>
        </w:rPr>
        <w:t>(original Signed)</w:t>
      </w:r>
      <w:r w:rsidR="00A17B79" w:rsidRPr="00FA37A1">
        <w:rPr>
          <w:rFonts w:ascii="Arial" w:hAnsi="Arial" w:cs="Arial"/>
        </w:rPr>
        <w:t>___________</w:t>
      </w:r>
      <w:r w:rsidR="00A17B79">
        <w:rPr>
          <w:rFonts w:ascii="Arial" w:hAnsi="Arial" w:cs="Arial"/>
        </w:rPr>
        <w:tab/>
      </w:r>
      <w:r w:rsidR="00A17B79">
        <w:rPr>
          <w:rFonts w:ascii="Arial" w:hAnsi="Arial" w:cs="Arial"/>
        </w:rPr>
        <w:tab/>
      </w:r>
      <w:r w:rsidR="00A17B79">
        <w:rPr>
          <w:rFonts w:ascii="Arial" w:hAnsi="Arial" w:cs="Arial"/>
        </w:rPr>
        <w:tab/>
      </w:r>
      <w:r w:rsidR="00A17B79" w:rsidRPr="00A17B79">
        <w:rPr>
          <w:rFonts w:ascii="Arial" w:hAnsi="Arial" w:cs="Arial"/>
        </w:rPr>
        <w:t>Date: 03 Apr 24</w:t>
      </w:r>
    </w:p>
    <w:p w14:paraId="64E8FD1A" w14:textId="64BD601C" w:rsidR="00FA37A1" w:rsidRPr="00FA37A1" w:rsidRDefault="00A17B79" w:rsidP="00D72DE8">
      <w:pPr>
        <w:ind w:left="284"/>
        <w:rPr>
          <w:rFonts w:ascii="Arial" w:hAnsi="Arial" w:cs="Arial"/>
        </w:rPr>
      </w:pPr>
      <w:r>
        <w:rPr>
          <w:rFonts w:ascii="Arial" w:hAnsi="Arial" w:cs="Arial"/>
        </w:rPr>
        <w:t>Andrew Scott Chairman</w:t>
      </w:r>
      <w:r w:rsidR="00FA37A1" w:rsidRPr="00FA37A1">
        <w:rPr>
          <w:rFonts w:ascii="Arial" w:hAnsi="Arial" w:cs="Arial"/>
        </w:rPr>
        <w:tab/>
      </w:r>
    </w:p>
    <w:sectPr w:rsidR="00FA37A1" w:rsidRPr="00FA37A1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B9D50D" w14:textId="77777777" w:rsidR="00B92F0C" w:rsidRDefault="00B92F0C" w:rsidP="00FA37A1">
      <w:pPr>
        <w:spacing w:after="0" w:line="240" w:lineRule="auto"/>
      </w:pPr>
      <w:r>
        <w:separator/>
      </w:r>
    </w:p>
  </w:endnote>
  <w:endnote w:type="continuationSeparator" w:id="0">
    <w:p w14:paraId="7D4641C1" w14:textId="77777777" w:rsidR="00B92F0C" w:rsidRDefault="00B92F0C" w:rsidP="00FA37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CCF63B" w14:textId="77777777" w:rsidR="00B92F0C" w:rsidRDefault="00B92F0C" w:rsidP="00FA37A1">
      <w:pPr>
        <w:spacing w:after="0" w:line="240" w:lineRule="auto"/>
      </w:pPr>
      <w:r>
        <w:separator/>
      </w:r>
    </w:p>
  </w:footnote>
  <w:footnote w:type="continuationSeparator" w:id="0">
    <w:p w14:paraId="58152CC7" w14:textId="77777777" w:rsidR="00B92F0C" w:rsidRDefault="00B92F0C" w:rsidP="00FA37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B1151D" w14:textId="329B5ECF" w:rsidR="00FA37A1" w:rsidRPr="00FA37A1" w:rsidRDefault="00FA37A1" w:rsidP="00FA37A1">
    <w:pPr>
      <w:spacing w:after="0" w:line="240" w:lineRule="auto"/>
      <w:jc w:val="right"/>
      <w:rPr>
        <w:rFonts w:ascii="Trebuchet MS" w:eastAsia="MS Mincho" w:hAnsi="Trebuchet MS" w:cs="Times New Roman"/>
        <w:b/>
        <w:color w:val="00457C"/>
        <w:szCs w:val="24"/>
        <w:lang w:val="en-US"/>
      </w:rPr>
    </w:pPr>
    <w:r w:rsidRPr="00FA37A1">
      <w:rPr>
        <w:rFonts w:ascii="Trebuchet MS" w:eastAsia="MS Mincho" w:hAnsi="Trebuchet MS" w:cs="Times New Roman"/>
        <w:noProof/>
        <w:szCs w:val="24"/>
        <w:lang w:eastAsia="en-GB"/>
      </w:rPr>
      <w:drawing>
        <wp:anchor distT="0" distB="0" distL="114300" distR="114300" simplePos="0" relativeHeight="251659264" behindDoc="0" locked="0" layoutInCell="1" allowOverlap="1" wp14:anchorId="291E89C2" wp14:editId="4548DA37">
          <wp:simplePos x="0" y="0"/>
          <wp:positionH relativeFrom="page">
            <wp:posOffset>136525</wp:posOffset>
          </wp:positionH>
          <wp:positionV relativeFrom="page">
            <wp:posOffset>106680</wp:posOffset>
          </wp:positionV>
          <wp:extent cx="2628549" cy="1226820"/>
          <wp:effectExtent l="0" t="0" r="635" b="0"/>
          <wp:wrapNone/>
          <wp:docPr id="6" name="Picture 6" descr="A logo for a compa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A logo for a compan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28549" cy="122682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A37A1">
      <w:rPr>
        <w:rFonts w:ascii="Trebuchet MS" w:eastAsia="MS Mincho" w:hAnsi="Trebuchet MS" w:cs="Times New Roman"/>
        <w:b/>
        <w:color w:val="00457C"/>
        <w:szCs w:val="24"/>
        <w:lang w:val="en-US"/>
      </w:rPr>
      <w:t>James Thomas</w:t>
    </w:r>
  </w:p>
  <w:p w14:paraId="6283E1D5" w14:textId="77777777" w:rsidR="00FA37A1" w:rsidRPr="00FA37A1" w:rsidRDefault="00FA37A1" w:rsidP="00FA37A1">
    <w:pPr>
      <w:spacing w:after="0" w:line="240" w:lineRule="auto"/>
      <w:jc w:val="right"/>
      <w:rPr>
        <w:rFonts w:ascii="Trebuchet MS" w:eastAsia="MS Mincho" w:hAnsi="Trebuchet MS" w:cs="Times New Roman"/>
        <w:b/>
        <w:color w:val="79809A"/>
        <w:lang w:val="en-US"/>
      </w:rPr>
    </w:pPr>
    <w:r w:rsidRPr="00FA37A1">
      <w:rPr>
        <w:rFonts w:ascii="Trebuchet MS" w:eastAsia="MS Mincho" w:hAnsi="Trebuchet MS" w:cs="Times New Roman"/>
        <w:b/>
        <w:color w:val="79809A"/>
        <w:lang w:val="en-US"/>
      </w:rPr>
      <w:t>Harbour Master</w:t>
    </w:r>
  </w:p>
  <w:p w14:paraId="787BA295" w14:textId="77777777" w:rsidR="00FA37A1" w:rsidRPr="00FA37A1" w:rsidRDefault="00FA37A1" w:rsidP="00FA37A1">
    <w:pPr>
      <w:spacing w:after="0" w:line="240" w:lineRule="auto"/>
      <w:jc w:val="right"/>
      <w:rPr>
        <w:rFonts w:ascii="Trebuchet MS" w:eastAsia="MS Mincho" w:hAnsi="Trebuchet MS" w:cs="Times New Roman"/>
        <w:b/>
        <w:color w:val="00457C"/>
        <w:lang w:val="en-US"/>
      </w:rPr>
    </w:pPr>
  </w:p>
  <w:p w14:paraId="3A193826" w14:textId="77777777" w:rsidR="00FA37A1" w:rsidRPr="00FA37A1" w:rsidRDefault="00FA37A1" w:rsidP="00FA37A1">
    <w:pPr>
      <w:spacing w:after="0" w:line="240" w:lineRule="auto"/>
      <w:jc w:val="right"/>
      <w:rPr>
        <w:rFonts w:ascii="Trebuchet MS" w:eastAsia="MS Mincho" w:hAnsi="Trebuchet MS" w:cs="Times New Roman"/>
        <w:b/>
        <w:color w:val="00457C"/>
        <w:lang w:val="en-US"/>
      </w:rPr>
    </w:pPr>
    <w:r w:rsidRPr="00FA37A1">
      <w:rPr>
        <w:rFonts w:ascii="Trebuchet MS" w:eastAsia="MS Mincho" w:hAnsi="Trebuchet MS" w:cs="Times New Roman"/>
        <w:b/>
        <w:color w:val="00457C"/>
        <w:lang w:val="en-US"/>
      </w:rPr>
      <w:t>Owen Evans</w:t>
    </w:r>
  </w:p>
  <w:p w14:paraId="748BD3C2" w14:textId="77777777" w:rsidR="00FA37A1" w:rsidRPr="00FA37A1" w:rsidRDefault="00FA37A1" w:rsidP="00FA37A1">
    <w:pPr>
      <w:spacing w:after="0" w:line="240" w:lineRule="auto"/>
      <w:jc w:val="right"/>
      <w:rPr>
        <w:rFonts w:ascii="Trebuchet MS" w:eastAsia="MS Mincho" w:hAnsi="Trebuchet MS" w:cs="Times New Roman"/>
        <w:b/>
        <w:color w:val="79809A"/>
        <w:szCs w:val="24"/>
        <w:lang w:val="en-US"/>
      </w:rPr>
    </w:pPr>
    <w:r w:rsidRPr="00FA37A1">
      <w:rPr>
        <w:rFonts w:ascii="Trebuchet MS" w:eastAsia="MS Mincho" w:hAnsi="Trebuchet MS" w:cs="Times New Roman"/>
        <w:b/>
        <w:color w:val="79809A"/>
        <w:lang w:val="en-US"/>
      </w:rPr>
      <w:t>Deputy Harbour Master</w:t>
    </w:r>
  </w:p>
  <w:p w14:paraId="7B22289C" w14:textId="2A26EE94" w:rsidR="00FA37A1" w:rsidRDefault="00FA37A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B301D47"/>
    <w:multiLevelType w:val="hybridMultilevel"/>
    <w:tmpl w:val="A9CA2C62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62B0361D"/>
    <w:multiLevelType w:val="hybridMultilevel"/>
    <w:tmpl w:val="52D06C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59757189">
    <w:abstractNumId w:val="1"/>
  </w:num>
  <w:num w:numId="2" w16cid:durableId="13001158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2DE8"/>
    <w:rsid w:val="0026760F"/>
    <w:rsid w:val="008D5DAB"/>
    <w:rsid w:val="00994B32"/>
    <w:rsid w:val="009A33CF"/>
    <w:rsid w:val="00A17B79"/>
    <w:rsid w:val="00B854D8"/>
    <w:rsid w:val="00B92F0C"/>
    <w:rsid w:val="00CC62C8"/>
    <w:rsid w:val="00D72DE8"/>
    <w:rsid w:val="00FA3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6F2D70"/>
  <w15:chartTrackingRefBased/>
  <w15:docId w15:val="{A5B955A7-8DF7-4ADD-B002-72D250BC2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D72DE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72DE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72DE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72DE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72DE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72DE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72DE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72DE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72DE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72DE8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72DE8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72DE8"/>
    <w:rPr>
      <w:rFonts w:eastAsiaTheme="majorEastAsia" w:cstheme="majorBidi"/>
      <w:color w:val="0F4761" w:themeColor="accent1" w:themeShade="BF"/>
      <w:sz w:val="28"/>
      <w:szCs w:val="28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72DE8"/>
    <w:rPr>
      <w:rFonts w:eastAsiaTheme="majorEastAsia" w:cstheme="majorBidi"/>
      <w:i/>
      <w:iCs/>
      <w:color w:val="0F4761" w:themeColor="accent1" w:themeShade="BF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72DE8"/>
    <w:rPr>
      <w:rFonts w:eastAsiaTheme="majorEastAsia" w:cstheme="majorBidi"/>
      <w:color w:val="0F4761" w:themeColor="accent1" w:themeShade="BF"/>
      <w:lang w:val="en-GB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72DE8"/>
    <w:rPr>
      <w:rFonts w:eastAsiaTheme="majorEastAsia" w:cstheme="majorBidi"/>
      <w:i/>
      <w:iCs/>
      <w:color w:val="595959" w:themeColor="text1" w:themeTint="A6"/>
      <w:lang w:val="en-GB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72DE8"/>
    <w:rPr>
      <w:rFonts w:eastAsiaTheme="majorEastAsia" w:cstheme="majorBidi"/>
      <w:color w:val="595959" w:themeColor="text1" w:themeTint="A6"/>
      <w:lang w:val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72DE8"/>
    <w:rPr>
      <w:rFonts w:eastAsiaTheme="majorEastAsia" w:cstheme="majorBidi"/>
      <w:i/>
      <w:iCs/>
      <w:color w:val="272727" w:themeColor="text1" w:themeTint="D8"/>
      <w:lang w:val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72DE8"/>
    <w:rPr>
      <w:rFonts w:eastAsiaTheme="majorEastAsia" w:cstheme="majorBidi"/>
      <w:color w:val="272727" w:themeColor="text1" w:themeTint="D8"/>
      <w:lang w:val="en-GB"/>
    </w:rPr>
  </w:style>
  <w:style w:type="paragraph" w:styleId="Title">
    <w:name w:val="Title"/>
    <w:basedOn w:val="Normal"/>
    <w:next w:val="Normal"/>
    <w:link w:val="TitleChar"/>
    <w:uiPriority w:val="10"/>
    <w:qFormat/>
    <w:rsid w:val="00D72DE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72DE8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paragraph" w:styleId="Subtitle">
    <w:name w:val="Subtitle"/>
    <w:basedOn w:val="Normal"/>
    <w:next w:val="Normal"/>
    <w:link w:val="SubtitleChar"/>
    <w:uiPriority w:val="11"/>
    <w:qFormat/>
    <w:rsid w:val="00D72DE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72DE8"/>
    <w:rPr>
      <w:rFonts w:eastAsiaTheme="majorEastAsia" w:cstheme="majorBidi"/>
      <w:color w:val="595959" w:themeColor="text1" w:themeTint="A6"/>
      <w:spacing w:val="15"/>
      <w:sz w:val="28"/>
      <w:szCs w:val="28"/>
      <w:lang w:val="en-GB"/>
    </w:rPr>
  </w:style>
  <w:style w:type="paragraph" w:styleId="Quote">
    <w:name w:val="Quote"/>
    <w:basedOn w:val="Normal"/>
    <w:next w:val="Normal"/>
    <w:link w:val="QuoteChar"/>
    <w:uiPriority w:val="29"/>
    <w:qFormat/>
    <w:rsid w:val="00D72DE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72DE8"/>
    <w:rPr>
      <w:i/>
      <w:iCs/>
      <w:color w:val="404040" w:themeColor="text1" w:themeTint="BF"/>
      <w:lang w:val="en-GB"/>
    </w:rPr>
  </w:style>
  <w:style w:type="paragraph" w:styleId="ListParagraph">
    <w:name w:val="List Paragraph"/>
    <w:basedOn w:val="Normal"/>
    <w:uiPriority w:val="34"/>
    <w:qFormat/>
    <w:rsid w:val="00D72DE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72DE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72DE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72DE8"/>
    <w:rPr>
      <w:i/>
      <w:iCs/>
      <w:color w:val="0F4761" w:themeColor="accent1" w:themeShade="BF"/>
      <w:lang w:val="en-GB"/>
    </w:rPr>
  </w:style>
  <w:style w:type="character" w:styleId="IntenseReference">
    <w:name w:val="Intense Reference"/>
    <w:basedOn w:val="DefaultParagraphFont"/>
    <w:uiPriority w:val="32"/>
    <w:qFormat/>
    <w:rsid w:val="00D72DE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A37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37A1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FA37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37A1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273A3B30E6D6408734101B2C725DA2" ma:contentTypeVersion="18" ma:contentTypeDescription="Create a new document." ma:contentTypeScope="" ma:versionID="d0e2e07bf8684464c3fc9f95107e79e3">
  <xsd:schema xmlns:xsd="http://www.w3.org/2001/XMLSchema" xmlns:xs="http://www.w3.org/2001/XMLSchema" xmlns:p="http://schemas.microsoft.com/office/2006/metadata/properties" xmlns:ns2="2ef3b335-c801-49be-af7c-6c476e323566" xmlns:ns3="6e4b42b2-332c-4fb3-a8b4-ae519b46ce13" targetNamespace="http://schemas.microsoft.com/office/2006/metadata/properties" ma:root="true" ma:fieldsID="6d281f3ad4a73b38acdb17c68fcbbcfa" ns2:_="" ns3:_="">
    <xsd:import namespace="2ef3b335-c801-49be-af7c-6c476e323566"/>
    <xsd:import namespace="6e4b42b2-332c-4fb3-a8b4-ae519b46ce1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f3b335-c801-49be-af7c-6c476e32356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9b4b227-a42b-4de3-a28e-dc5882639f95}" ma:internalName="TaxCatchAll" ma:showField="CatchAllData" ma:web="2ef3b335-c801-49be-af7c-6c476e32356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4b42b2-332c-4fb3-a8b4-ae519b46ce1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7e6fc19-d6aa-4883-a014-7ab77b958aa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e4b42b2-332c-4fb3-a8b4-ae519b46ce13">
      <Terms xmlns="http://schemas.microsoft.com/office/infopath/2007/PartnerControls"/>
    </lcf76f155ced4ddcb4097134ff3c332f>
    <TaxCatchAll xmlns="2ef3b335-c801-49be-af7c-6c476e323566" xsi:nil="true"/>
  </documentManagement>
</p:properties>
</file>

<file path=customXml/itemProps1.xml><?xml version="1.0" encoding="utf-8"?>
<ds:datastoreItem xmlns:ds="http://schemas.openxmlformats.org/officeDocument/2006/customXml" ds:itemID="{89ADF56D-02C8-4A65-B5B6-E6B94B42FA93}"/>
</file>

<file path=customXml/itemProps2.xml><?xml version="1.0" encoding="utf-8"?>
<ds:datastoreItem xmlns:ds="http://schemas.openxmlformats.org/officeDocument/2006/customXml" ds:itemID="{8415F08D-4D8B-4471-B8D8-0D2A9C070008}"/>
</file>

<file path=customXml/itemProps3.xml><?xml version="1.0" encoding="utf-8"?>
<ds:datastoreItem xmlns:ds="http://schemas.openxmlformats.org/officeDocument/2006/customXml" ds:itemID="{902BB1B0-3B83-4C94-A2C5-06CB2006900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419</Words>
  <Characters>2392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Harbour Master</dc:creator>
  <cp:keywords/>
  <dc:description/>
  <cp:lastModifiedBy>Harbour Master</cp:lastModifiedBy>
  <cp:revision>5</cp:revision>
  <dcterms:created xsi:type="dcterms:W3CDTF">2024-07-02T07:37:00Z</dcterms:created>
  <dcterms:modified xsi:type="dcterms:W3CDTF">2024-07-02T08:13:00Z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0x010100B8273A3B30E6D6408734101B2C725DA2</vt:lpwstr>
  </property>
</Properties>
</file>